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46" w:rsidRPr="00E77546" w:rsidRDefault="00E77546" w:rsidP="00E77546">
      <w:pPr>
        <w:adjustRightInd/>
        <w:snapToGrid/>
        <w:spacing w:after="0" w:line="300" w:lineRule="atLeast"/>
        <w:rPr>
          <w:rFonts w:ascii="微软雅黑" w:hAnsi="微软雅黑" w:cs="宋体"/>
          <w:color w:val="999999"/>
          <w:sz w:val="21"/>
          <w:szCs w:val="21"/>
        </w:rPr>
      </w:pPr>
      <w:r>
        <w:rPr>
          <w:rFonts w:ascii="微软雅黑" w:hAnsi="微软雅黑" w:cs="宋体"/>
          <w:noProof/>
          <w:color w:val="999999"/>
          <w:sz w:val="21"/>
          <w:szCs w:val="21"/>
        </w:rPr>
        <w:drawing>
          <wp:inline distT="0" distB="0" distL="0" distR="0">
            <wp:extent cx="1114425" cy="190500"/>
            <wp:effectExtent l="19050" t="0" r="9525" b="0"/>
            <wp:docPr id="1" name="图片 1" descr="中国网新闻中心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国网新闻中心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46" w:rsidRPr="00E77546" w:rsidRDefault="00E77546" w:rsidP="00E77546">
      <w:pPr>
        <w:adjustRightInd/>
        <w:snapToGrid/>
        <w:spacing w:after="0" w:line="300" w:lineRule="atLeast"/>
        <w:rPr>
          <w:rFonts w:ascii="微软雅黑" w:hAnsi="微软雅黑" w:cs="宋体" w:hint="eastAsia"/>
          <w:color w:val="999999"/>
          <w:sz w:val="21"/>
          <w:szCs w:val="21"/>
        </w:rPr>
      </w:pPr>
      <w:hyperlink r:id="rId6" w:tgtFrame="_blank" w:history="1">
        <w:r w:rsidRPr="00E77546">
          <w:rPr>
            <w:rFonts w:ascii="微软雅黑" w:hAnsi="微软雅黑" w:cs="宋体" w:hint="eastAsia"/>
            <w:color w:val="999999"/>
            <w:sz w:val="21"/>
            <w:szCs w:val="21"/>
          </w:rPr>
          <w:t>首页</w:t>
        </w:r>
      </w:hyperlink>
      <w:r w:rsidRPr="00E77546">
        <w:rPr>
          <w:rFonts w:ascii="微软雅黑" w:hAnsi="微软雅黑" w:cs="宋体" w:hint="eastAsia"/>
          <w:color w:val="999999"/>
          <w:sz w:val="21"/>
          <w:szCs w:val="21"/>
        </w:rPr>
        <w:t>&gt;</w:t>
      </w:r>
      <w:hyperlink r:id="rId7" w:tgtFrame="_blank" w:history="1">
        <w:r w:rsidRPr="00E77546">
          <w:rPr>
            <w:rFonts w:ascii="微软雅黑" w:hAnsi="微软雅黑" w:cs="宋体" w:hint="eastAsia"/>
            <w:color w:val="999999"/>
            <w:sz w:val="21"/>
            <w:szCs w:val="21"/>
          </w:rPr>
          <w:t>新闻中心</w:t>
        </w:r>
      </w:hyperlink>
      <w:r w:rsidRPr="00E77546">
        <w:rPr>
          <w:rFonts w:ascii="微软雅黑" w:hAnsi="微软雅黑" w:cs="宋体" w:hint="eastAsia"/>
          <w:color w:val="999999"/>
          <w:sz w:val="21"/>
          <w:szCs w:val="21"/>
        </w:rPr>
        <w:t>&gt;</w:t>
      </w:r>
      <w:hyperlink r:id="rId8" w:tgtFrame="_blank" w:history="1">
        <w:proofErr w:type="gramStart"/>
        <w:r w:rsidRPr="00E77546">
          <w:rPr>
            <w:rFonts w:ascii="微软雅黑" w:hAnsi="微软雅黑" w:cs="宋体" w:hint="eastAsia"/>
            <w:color w:val="999999"/>
            <w:sz w:val="21"/>
            <w:szCs w:val="21"/>
          </w:rPr>
          <w:t>本网独家</w:t>
        </w:r>
        <w:proofErr w:type="gramEnd"/>
      </w:hyperlink>
    </w:p>
    <w:p w:rsidR="00E77546" w:rsidRPr="00E77546" w:rsidRDefault="00E77546" w:rsidP="00E77546">
      <w:pPr>
        <w:adjustRightInd/>
        <w:snapToGrid/>
        <w:spacing w:after="0" w:line="870" w:lineRule="atLeast"/>
        <w:outlineLvl w:val="0"/>
        <w:rPr>
          <w:rFonts w:ascii="微软雅黑" w:hAnsi="微软雅黑" w:cs="宋体" w:hint="eastAsia"/>
          <w:b/>
          <w:bCs/>
          <w:color w:val="000000"/>
          <w:kern w:val="36"/>
          <w:sz w:val="57"/>
          <w:szCs w:val="57"/>
        </w:rPr>
      </w:pPr>
      <w:r w:rsidRPr="00E77546">
        <w:rPr>
          <w:rFonts w:ascii="微软雅黑" w:hAnsi="微软雅黑" w:cs="宋体" w:hint="eastAsia"/>
          <w:b/>
          <w:bCs/>
          <w:color w:val="000000"/>
          <w:kern w:val="36"/>
          <w:sz w:val="57"/>
          <w:szCs w:val="57"/>
        </w:rPr>
        <w:t>【喜迎十九大】中国医改成绩斐然 惠及13亿人</w:t>
      </w:r>
    </w:p>
    <w:p w:rsidR="00E77546" w:rsidRPr="00E77546" w:rsidRDefault="00E77546" w:rsidP="00E77546">
      <w:pPr>
        <w:adjustRightInd/>
        <w:snapToGrid/>
        <w:spacing w:line="300" w:lineRule="atLeast"/>
        <w:rPr>
          <w:rFonts w:ascii="微软雅黑" w:hAnsi="微软雅黑" w:cs="宋体" w:hint="eastAsia"/>
          <w:color w:val="999999"/>
          <w:sz w:val="21"/>
          <w:szCs w:val="21"/>
        </w:rPr>
      </w:pPr>
      <w:r w:rsidRPr="00E77546">
        <w:rPr>
          <w:rFonts w:ascii="微软雅黑" w:hAnsi="微软雅黑" w:cs="宋体" w:hint="eastAsia"/>
          <w:color w:val="999999"/>
          <w:sz w:val="21"/>
          <w:szCs w:val="21"/>
        </w:rPr>
        <w:t>发布时间： 2017-09-27 09:31:00  |  来源： 中国网  |  作者： 张艳玲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中国网新闻9月27日讯（记者 张艳玲）北京从2011年开始全面推行家庭医生签约工作，截至2017年3月底，常住人口签约率35%，签约764万人。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“家庭医生是全科医生，能对签约群众进行全面健康照顾。”国家卫生计生委基层司副巡视员刘利群表示。目前，全国已有27个省（区、市）印发了推进家庭医生签约服务的指导性文件或实施方案。2017年，全国85%以上的地市开展了家庭医生签约服务工作，人群覆盖率达30%以上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签约家庭医生只是我国新医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改进程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中推进分级诊疗制度的一个重要手段。党的十八大以来，中国新医改成绩斐然，已建起一张世界上规模最大的基本医疗保障网，覆盖率达98%，惠及13亿人。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b/>
          <w:bCs/>
          <w:color w:val="000000"/>
          <w:sz w:val="27"/>
        </w:rPr>
        <w:t>中国医改成绩斐然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lastRenderedPageBreak/>
        <w:t>党的十八大以来，以习近平同志为核心的党中央将深化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改纳入全面深化改革总体部署，作为治国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理政新理念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新思想新战略的重要组成部分统筹谋划、全面推进。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5年来，中国已建起一张世界上规模最大的基本医疗保障网，覆盖率达98%，惠及13亿人。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保人均补助标准从2012年的240元提高到450元，政策范围内门诊和住院费用报销比例稳定在50%和75%左右……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城镇居民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保和新农合年内实现整合；全国已有90%以上地区实现医疗救助与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保一站式结算；31个省份接入国家异地就医结算系统，基本实现各省省内异地就医即时结算；健康扶贫工程已分类救治贫困患者260多万人……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与此同时，公立医院综合改革提速扩面，以药补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机制加快破除。今年9月底前，所有公立医院全部取消药品加成。县级公立医院综合改革2012年在311个县（市）启动试点，2015年，已在全国1977个县（市）全面推开。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lastRenderedPageBreak/>
        <w:t>5年来，我国优化调整医疗资源布局，80%以上的居民15分钟内能到达最近医疗点。2016年家庭医生签约率达到22%，慢性病等重点人群签约率达到38%以上。到2020年，力争将签约服务扩大到全人群，基本实现家庭医生签约服务制度全覆盖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国家卫生计生委的一项评估显示，居民和医务人员对分级诊疗满意度分别为85.2%和81.4%，67.9%的居民表示会首选基层就诊。为推进家庭医生签约服务，我国已招收培养全科医生3.7万人，培训合格的全科医生已达20.9万人。今年全面启动多种形式医疗联合体建设试点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大病保险方面，自2012年开始试点，2015年实现全覆盖。截至2016年底，大病保险业务累计支付赔款超过300亿元（不含后续赔付准备金），个案最高赔付111.6万元，大病患者住院费用实际报销比例全国平均为70%左右（青海等地达到80%）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药品改革也是多点发力，价格虚高趋势得到控制。国家基本药物制度在基层全面实施并向大医院延伸，取消绝大部分药品政府定价，</w:t>
      </w:r>
      <w:r w:rsidRPr="00E77546">
        <w:rPr>
          <w:rFonts w:ascii="微软雅黑" w:hAnsi="微软雅黑" w:cs="宋体" w:hint="eastAsia"/>
          <w:color w:val="000000"/>
          <w:sz w:val="27"/>
          <w:szCs w:val="27"/>
        </w:rPr>
        <w:lastRenderedPageBreak/>
        <w:t>对部分专利药品、独家生产药品由国家开展价格谈判，首批谈判药品降价50%以上。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b/>
          <w:bCs/>
          <w:color w:val="000000"/>
          <w:sz w:val="27"/>
        </w:rPr>
        <w:t>新医改护航“健康中国”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以2009年3月17日中共中央、国务院向社会提出的关于深化医药卫生体制改革的意见为分水岭，2009年之后的医疗卫生体制改革被称为新医改。中国新医改护航“健康中国”，改革带来的健康红利正在惠及全民。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2009年4月6日，中共中央、国务院向社会公布了《关于深化医药卫生体制改革的意见》。4月7日，国务院发布了《关于印发医药卫生体制改革近期重点实施方案（2009—2011年）的通知》。这标志着新一轮医药卫生体制改革正式拉开帷幕，即新医改启动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《意见》明确，建立健全覆盖城乡居民的基本医疗卫生制度，为群众提供安全、有效、方便、价廉的医疗卫生服务。到2020年，基本建立覆盖城乡居民的基本医疗卫生制度，人人享有基本医疗卫生服务。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lastRenderedPageBreak/>
        <w:t>2013年8月，国家主席习近平在会见世界卫生组织总干事陈冯富珍时提出，“我们将进一步深化医药卫生体制改革，探索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改这一世界性难题的中国式解决办法，……致力于实现到2020年人人享有基本医疗卫生服务的目标”。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习近平还先后10次主持中央全面深化改革领导小组会议，听取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改情况汇报，审议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医改重大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政策文件，对重大事项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作出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决策部署。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中央先后出台50多个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医改重大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政策文件，初步搭建起“病有所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”制度框架，及时总结推广地方改革经验，在基础性、关联性、标志性改革方面取得重大阶段性成效和突破性进展。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2016年4月初，中国确定深化医药卫生体制改革6项重点，深化公立医院改革、推进分级诊疗建设、推动药品价格透明化等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改重点，体现了深化改革和创新并举并重的改革思路。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2017年3月28日，2017年全国医改工作电视电话会议召开。会上提出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改“五项重点”和“十件实事”。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lastRenderedPageBreak/>
        <w:t>5年来，我国政府对医疗卫生的投入持续增长，居民个人卫生支出占卫生总费用比重连续下降，目前已达到世界卫生组织倡导的全民健康覆盖目标，即中低收入国家居民个人卫生支出比例不超过30%。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国家卫生计生委8月发布的统计公报显示，去年我国个人卫生支出比重继续下降，患者医疗费用涨幅回落。2016年全国卫生总费用预计达46344.9亿元，其中个人卫生支出13337.9亿元，比重由2015年的29.3%下降至2016年的28.8%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2016年公立医院改革在控制病人费用方面取得了积极进展，医疗费用涨幅明显下降。国家卫计委体改司监察专员姚建红表示，最重要的一个环节就是取消药品加成，按照我们既定目标，到9月底之前，全国所有公立医院都要取消药品加成，我们也要求到今年年底之前，医疗费的增幅要控制在10%以下，这些措施能进一步控制医疗费用增长幅度，使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改成果更能转化为群众实惠。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经过不懈努力，我国居民人均预期寿命超过76.3岁，主要健康指标优于中高收入国家平均水平，个人卫生支出占卫生总费用比重由深</w:t>
      </w:r>
      <w:r w:rsidRPr="00E77546">
        <w:rPr>
          <w:rFonts w:ascii="微软雅黑" w:hAnsi="微软雅黑" w:cs="宋体" w:hint="eastAsia"/>
          <w:color w:val="000000"/>
          <w:sz w:val="27"/>
          <w:szCs w:val="27"/>
        </w:rPr>
        <w:lastRenderedPageBreak/>
        <w:t>化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改前的40.4%降到28.9%左右，为近20年来最低水平。实践证明，深化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医改方向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正确、路径清晰、措施得力、成效显著。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proofErr w:type="gramStart"/>
      <w:r w:rsidRPr="00E77546">
        <w:rPr>
          <w:rFonts w:ascii="微软雅黑" w:hAnsi="微软雅黑" w:cs="宋体" w:hint="eastAsia"/>
          <w:b/>
          <w:bCs/>
          <w:color w:val="000000"/>
          <w:sz w:val="27"/>
        </w:rPr>
        <w:t>医改成就广</w:t>
      </w:r>
      <w:proofErr w:type="gramEnd"/>
      <w:r w:rsidRPr="00E77546">
        <w:rPr>
          <w:rFonts w:ascii="微软雅黑" w:hAnsi="微软雅黑" w:cs="宋体" w:hint="eastAsia"/>
          <w:b/>
          <w:bCs/>
          <w:color w:val="000000"/>
          <w:sz w:val="27"/>
        </w:rPr>
        <w:t>受赞誉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中国新医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改成就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世界瞩目，广受赞誉。中国的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医改经验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对世界其它国家、尤其是发展中国家来说，具有一定的借鉴意义。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山东大学法学院副教授侯艳芳表示，我国近5年的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改，创造了独具特色的“中国解法”。贵州医科大学副教授李晓辉说，现有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改成果让群众对政府社会治理能力重新树起信心。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全球著名医学杂志《柳叶刀》公布的报告称，中国医疗事业的发展，是全球进步最大的5个国家之一。世界卫生组织、世界银行也认为，中国在实现全民健康覆盖方面迅速迈进，基本医疗卫生服务可及性更加均衡，改革成就令世人瞩目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据英国《金融时报》日前报道，中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国医改因政府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分担医药费降低患者负担，让更多人用得起被纳入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保报销范围的药品。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lastRenderedPageBreak/>
        <w:t>世界银行卫生、营养与人口全球实践发展局高级局长埃文斯说：“搞好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医改对于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中国未来几十年经济社会发展的成功至关重要。中国医改的经验也可供其他面临类似挑战的国家借鉴。”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“中国医疗卫生体制改革取得的成有目共睹。全世界都很难再找出这样的成绩，很多国家都在向中国学习。”世界卫生组织前任总干事陈冯富珍今年7月27日对国务院总理李克强说，“中国下大力气破解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改这个世界性难题，提出把基本医疗卫生制度作为公共产品向全民提供。希望中国继续同其他国家分享</w:t>
      </w:r>
      <w:proofErr w:type="gramStart"/>
      <w:r w:rsidRPr="00E77546">
        <w:rPr>
          <w:rFonts w:ascii="微软雅黑" w:hAnsi="微软雅黑" w:cs="宋体" w:hint="eastAsia"/>
          <w:color w:val="000000"/>
          <w:sz w:val="27"/>
          <w:szCs w:val="27"/>
        </w:rPr>
        <w:t>医</w:t>
      </w:r>
      <w:proofErr w:type="gramEnd"/>
      <w:r w:rsidRPr="00E77546">
        <w:rPr>
          <w:rFonts w:ascii="微软雅黑" w:hAnsi="微软雅黑" w:cs="宋体" w:hint="eastAsia"/>
          <w:color w:val="000000"/>
          <w:sz w:val="27"/>
          <w:szCs w:val="27"/>
        </w:rPr>
        <w:t>改经验。”</w:t>
      </w:r>
    </w:p>
    <w:p w:rsidR="00E77546" w:rsidRPr="00E77546" w:rsidRDefault="00E77546" w:rsidP="00E77546">
      <w:pPr>
        <w:adjustRightInd/>
        <w:snapToGrid/>
        <w:spacing w:after="225" w:line="432" w:lineRule="auto"/>
        <w:ind w:left="45" w:right="45" w:firstLine="450"/>
        <w:rPr>
          <w:rFonts w:ascii="微软雅黑" w:hAnsi="微软雅黑" w:cs="宋体" w:hint="eastAsia"/>
          <w:color w:val="000000"/>
          <w:sz w:val="27"/>
          <w:szCs w:val="27"/>
        </w:rPr>
      </w:pPr>
      <w:r w:rsidRPr="00E77546">
        <w:rPr>
          <w:rFonts w:ascii="微软雅黑" w:hAnsi="微软雅黑" w:cs="宋体" w:hint="eastAsia"/>
          <w:color w:val="000000"/>
          <w:sz w:val="27"/>
          <w:szCs w:val="27"/>
        </w:rPr>
        <w:t>世界卫生组织驻华代表施贺德说，“应对各地区复杂差异和独特挑战，中国已基本实现基础医疗保障，很多做法很有创新精神，我们已看到中国医改的成就，这是个巨大成功”。</w:t>
      </w:r>
    </w:p>
    <w:p w:rsidR="004358AB" w:rsidRPr="00E77546" w:rsidRDefault="004358AB" w:rsidP="00323B43"/>
    <w:sectPr w:rsidR="004358AB" w:rsidRPr="00E7754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77546"/>
    <w:rsid w:val="000D4349"/>
    <w:rsid w:val="00323B43"/>
    <w:rsid w:val="003D37D8"/>
    <w:rsid w:val="00430F21"/>
    <w:rsid w:val="004358AB"/>
    <w:rsid w:val="008B7726"/>
    <w:rsid w:val="00E7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E77546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754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75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7754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7754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7754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305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.com.cn/news/node_706522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na.com.cn/news/index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.com.cn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china.com.cn/new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483</Words>
  <Characters>2755</Characters>
  <Application>Microsoft Office Word</Application>
  <DocSecurity>0</DocSecurity>
  <Lines>22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2017-10-17T07:07:00Z</dcterms:created>
  <dcterms:modified xsi:type="dcterms:W3CDTF">2017-10-17T07:08:00Z</dcterms:modified>
</cp:coreProperties>
</file>